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75" w:rsidRPr="00C66B98" w:rsidRDefault="00C66B98" w:rsidP="00C66B98">
      <w:pPr>
        <w:jc w:val="center"/>
        <w:rPr>
          <w:b/>
          <w:sz w:val="32"/>
          <w:szCs w:val="32"/>
        </w:rPr>
      </w:pPr>
      <w:r w:rsidRPr="00C66B98">
        <w:rPr>
          <w:rFonts w:hint="eastAsia"/>
          <w:b/>
          <w:sz w:val="32"/>
          <w:szCs w:val="32"/>
        </w:rPr>
        <w:t>北京邮电大学招收和培养香港特别行政区、澳门特别行政区及台湾地区学生的规定</w:t>
      </w:r>
    </w:p>
    <w:p w:rsidR="00C66B98" w:rsidRDefault="00C66B98" w:rsidP="00C66B98">
      <w:pPr>
        <w:jc w:val="center"/>
        <w:rPr>
          <w:sz w:val="28"/>
          <w:szCs w:val="28"/>
        </w:rPr>
      </w:pPr>
    </w:p>
    <w:p w:rsidR="002E0962" w:rsidRDefault="00C66B98" w:rsidP="00DF1E81">
      <w:pPr>
        <w:ind w:firstLineChars="200" w:firstLine="560"/>
        <w:jc w:val="left"/>
        <w:rPr>
          <w:sz w:val="28"/>
          <w:szCs w:val="28"/>
        </w:rPr>
      </w:pPr>
      <w:r w:rsidRPr="00DF1E81">
        <w:rPr>
          <w:rFonts w:hint="eastAsia"/>
          <w:sz w:val="28"/>
          <w:szCs w:val="28"/>
        </w:rPr>
        <w:t>为进一步促进我校与香港特别行政区、澳门特别行政区以及台湾地区（以下简称港澳台）高等教育交流与合作，规范我校对港澳台学生的招生、教学、生活管理和服务，保证培养质量，依法维护港澳台学生合法权益，根据国家相关法律法规，</w:t>
      </w:r>
      <w:r w:rsidR="003C0C82">
        <w:rPr>
          <w:sz w:val="28"/>
          <w:szCs w:val="28"/>
        </w:rPr>
        <w:t>按照</w:t>
      </w:r>
      <w:r w:rsidRPr="00DF1E81">
        <w:rPr>
          <w:rFonts w:hint="eastAsia"/>
          <w:sz w:val="28"/>
          <w:szCs w:val="28"/>
        </w:rPr>
        <w:t>教育部</w:t>
      </w:r>
      <w:r w:rsidR="003C0C82">
        <w:rPr>
          <w:rFonts w:hint="eastAsia"/>
          <w:sz w:val="28"/>
          <w:szCs w:val="28"/>
        </w:rPr>
        <w:t>、</w:t>
      </w:r>
      <w:r w:rsidRPr="00DF1E81">
        <w:rPr>
          <w:rFonts w:hint="eastAsia"/>
          <w:sz w:val="28"/>
          <w:szCs w:val="28"/>
        </w:rPr>
        <w:t>公安部</w:t>
      </w:r>
      <w:r w:rsidR="003C0C82">
        <w:rPr>
          <w:rFonts w:hint="eastAsia"/>
          <w:sz w:val="28"/>
          <w:szCs w:val="28"/>
        </w:rPr>
        <w:t>、</w:t>
      </w:r>
      <w:r w:rsidRPr="00DF1E81">
        <w:rPr>
          <w:rFonts w:hint="eastAsia"/>
          <w:sz w:val="28"/>
          <w:szCs w:val="28"/>
        </w:rPr>
        <w:t>财政部</w:t>
      </w:r>
      <w:r w:rsidR="003C0C82">
        <w:rPr>
          <w:rFonts w:hint="eastAsia"/>
          <w:sz w:val="28"/>
          <w:szCs w:val="28"/>
        </w:rPr>
        <w:t>、</w:t>
      </w:r>
      <w:r w:rsidRPr="00DF1E81">
        <w:rPr>
          <w:rFonts w:hint="eastAsia"/>
          <w:sz w:val="28"/>
          <w:szCs w:val="28"/>
        </w:rPr>
        <w:t>人力资源社会保障部</w:t>
      </w:r>
      <w:r w:rsidR="003C0C82">
        <w:rPr>
          <w:rFonts w:hint="eastAsia"/>
          <w:sz w:val="28"/>
          <w:szCs w:val="28"/>
        </w:rPr>
        <w:t>、</w:t>
      </w:r>
      <w:r w:rsidRPr="00DF1E81">
        <w:rPr>
          <w:rFonts w:hint="eastAsia"/>
          <w:sz w:val="28"/>
          <w:szCs w:val="28"/>
        </w:rPr>
        <w:t>国务院台湾事务</w:t>
      </w:r>
      <w:r w:rsidR="00B93B35" w:rsidRPr="00DF1E81">
        <w:rPr>
          <w:rFonts w:hint="eastAsia"/>
          <w:sz w:val="28"/>
          <w:szCs w:val="28"/>
        </w:rPr>
        <w:t>办公室</w:t>
      </w:r>
      <w:r w:rsidR="003C0C82">
        <w:rPr>
          <w:rFonts w:hint="eastAsia"/>
          <w:sz w:val="28"/>
          <w:szCs w:val="28"/>
        </w:rPr>
        <w:t>、</w:t>
      </w:r>
      <w:r w:rsidR="00CE0766" w:rsidRPr="00DF1E81">
        <w:rPr>
          <w:rFonts w:hint="eastAsia"/>
          <w:sz w:val="28"/>
          <w:szCs w:val="28"/>
        </w:rPr>
        <w:t>国务院港澳事务办公室</w:t>
      </w:r>
      <w:r w:rsidR="00B93B35" w:rsidRPr="00DF1E81">
        <w:rPr>
          <w:rFonts w:hint="eastAsia"/>
          <w:sz w:val="28"/>
          <w:szCs w:val="28"/>
        </w:rPr>
        <w:t>共同发布的《普通高等学校招收和培养香港特别行政区、澳门特别行政区及台湾地区学生的规定》</w:t>
      </w:r>
      <w:r w:rsidR="000C3F61" w:rsidRPr="00DF1E81">
        <w:rPr>
          <w:rFonts w:hint="eastAsia"/>
          <w:sz w:val="28"/>
          <w:szCs w:val="28"/>
        </w:rPr>
        <w:t>（教港澳台</w:t>
      </w:r>
      <w:r w:rsidR="000C3F61" w:rsidRPr="00DF1E81">
        <w:rPr>
          <w:rFonts w:asciiTheme="minorEastAsia" w:hAnsiTheme="minorEastAsia" w:hint="eastAsia"/>
          <w:sz w:val="28"/>
          <w:szCs w:val="28"/>
        </w:rPr>
        <w:t>﹝</w:t>
      </w:r>
      <w:r w:rsidR="000C3F61" w:rsidRPr="00DF1E81">
        <w:rPr>
          <w:rFonts w:asciiTheme="minorEastAsia" w:hAnsiTheme="minorEastAsia"/>
          <w:sz w:val="28"/>
          <w:szCs w:val="28"/>
        </w:rPr>
        <w:t>2016﹞96号</w:t>
      </w:r>
      <w:r w:rsidR="000C3F61" w:rsidRPr="00DF1E81">
        <w:rPr>
          <w:rFonts w:hint="eastAsia"/>
          <w:sz w:val="28"/>
          <w:szCs w:val="28"/>
        </w:rPr>
        <w:t>）</w:t>
      </w:r>
      <w:r w:rsidR="003C0C82">
        <w:rPr>
          <w:rFonts w:hint="eastAsia"/>
          <w:sz w:val="28"/>
          <w:szCs w:val="28"/>
        </w:rPr>
        <w:t>文件要求</w:t>
      </w:r>
      <w:r w:rsidR="00B93B35" w:rsidRPr="00DF1E81">
        <w:rPr>
          <w:rFonts w:hint="eastAsia"/>
          <w:sz w:val="28"/>
          <w:szCs w:val="28"/>
        </w:rPr>
        <w:t>，结合</w:t>
      </w:r>
      <w:r w:rsidR="006B04F5">
        <w:rPr>
          <w:sz w:val="28"/>
          <w:szCs w:val="28"/>
        </w:rPr>
        <w:t>学校</w:t>
      </w:r>
      <w:r w:rsidR="00B93B35" w:rsidRPr="00DF1E81">
        <w:rPr>
          <w:rFonts w:hint="eastAsia"/>
          <w:sz w:val="28"/>
          <w:szCs w:val="28"/>
        </w:rPr>
        <w:t>的实际情况，制定本规定。</w:t>
      </w:r>
    </w:p>
    <w:p w:rsidR="00C66B98" w:rsidRPr="00DF1E81" w:rsidRDefault="002E0962" w:rsidP="00DF1E81">
      <w:pPr>
        <w:jc w:val="center"/>
        <w:rPr>
          <w:sz w:val="28"/>
          <w:szCs w:val="28"/>
        </w:rPr>
      </w:pPr>
      <w:r w:rsidRPr="00D24092">
        <w:rPr>
          <w:rFonts w:hint="eastAsia"/>
          <w:b/>
          <w:sz w:val="28"/>
          <w:szCs w:val="28"/>
        </w:rPr>
        <w:t>第一章</w:t>
      </w:r>
      <w:r w:rsidRPr="00D24092">
        <w:rPr>
          <w:rFonts w:hint="eastAsia"/>
          <w:b/>
          <w:sz w:val="28"/>
          <w:szCs w:val="28"/>
        </w:rPr>
        <w:t xml:space="preserve"> </w:t>
      </w:r>
      <w:r w:rsidRPr="00D24092">
        <w:rPr>
          <w:rFonts w:hint="eastAsia"/>
          <w:b/>
          <w:sz w:val="28"/>
          <w:szCs w:val="28"/>
        </w:rPr>
        <w:t>总则</w:t>
      </w:r>
    </w:p>
    <w:p w:rsidR="003E2F51" w:rsidRDefault="006B04F5" w:rsidP="003E2F51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学校</w:t>
      </w:r>
      <w:r w:rsidR="00B93B35">
        <w:rPr>
          <w:sz w:val="28"/>
          <w:szCs w:val="28"/>
        </w:rPr>
        <w:t>招收和培养港澳台学生工作</w:t>
      </w:r>
      <w:r w:rsidR="006C69FA">
        <w:rPr>
          <w:sz w:val="28"/>
          <w:szCs w:val="28"/>
        </w:rPr>
        <w:t>适用</w:t>
      </w:r>
      <w:r w:rsidR="00B93B35">
        <w:rPr>
          <w:sz w:val="28"/>
          <w:szCs w:val="28"/>
        </w:rPr>
        <w:t>本规定</w:t>
      </w:r>
      <w:r w:rsidR="00B93B35">
        <w:rPr>
          <w:rFonts w:hint="eastAsia"/>
          <w:sz w:val="28"/>
          <w:szCs w:val="28"/>
        </w:rPr>
        <w:t>。</w:t>
      </w:r>
    </w:p>
    <w:p w:rsidR="00B93B35" w:rsidRPr="003E2F51" w:rsidRDefault="00B93B35" w:rsidP="003E2F51">
      <w:pPr>
        <w:pStyle w:val="a3"/>
        <w:ind w:left="420" w:firstLineChars="0" w:firstLine="840"/>
        <w:jc w:val="left"/>
        <w:rPr>
          <w:sz w:val="28"/>
          <w:szCs w:val="28"/>
        </w:rPr>
      </w:pPr>
      <w:r w:rsidRPr="003E2F51">
        <w:rPr>
          <w:sz w:val="28"/>
          <w:szCs w:val="28"/>
        </w:rPr>
        <w:t>本规定所称港澳台学生</w:t>
      </w:r>
      <w:r w:rsidRPr="003E2F51">
        <w:rPr>
          <w:rFonts w:hint="eastAsia"/>
          <w:sz w:val="28"/>
          <w:szCs w:val="28"/>
        </w:rPr>
        <w:t>，</w:t>
      </w:r>
      <w:r w:rsidRPr="003E2F51">
        <w:rPr>
          <w:sz w:val="28"/>
          <w:szCs w:val="28"/>
        </w:rPr>
        <w:t>是指报考或入读</w:t>
      </w:r>
      <w:r w:rsidR="003C0C82">
        <w:rPr>
          <w:sz w:val="28"/>
          <w:szCs w:val="28"/>
        </w:rPr>
        <w:t>我</w:t>
      </w:r>
      <w:r w:rsidRPr="003E2F51">
        <w:rPr>
          <w:sz w:val="28"/>
          <w:szCs w:val="28"/>
        </w:rPr>
        <w:t>校的具有香港或澳门居民身份证和</w:t>
      </w:r>
      <w:r w:rsidRPr="003E2F51">
        <w:rPr>
          <w:rFonts w:hint="eastAsia"/>
          <w:sz w:val="28"/>
          <w:szCs w:val="28"/>
        </w:rPr>
        <w:t>《港澳居民来往内地通行证》的学生，或具有在台湾居住的有效身份证明和《台湾居民来往大陆通行证》的学生。</w:t>
      </w:r>
    </w:p>
    <w:p w:rsidR="00B93B35" w:rsidRDefault="006B04F5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学校</w:t>
      </w:r>
      <w:r w:rsidR="00B93B35">
        <w:rPr>
          <w:rFonts w:hint="eastAsia"/>
          <w:sz w:val="28"/>
          <w:szCs w:val="28"/>
        </w:rPr>
        <w:t>坚持“保证质量、一视同仁、适当照顾”的原则，按照内地（祖国大陆）法律法规和国家政策招收、培养、管理和服务港澳台学生。</w:t>
      </w:r>
    </w:p>
    <w:p w:rsidR="00B93B35" w:rsidRDefault="006B04F5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学校</w:t>
      </w:r>
      <w:r w:rsidR="003E2F51">
        <w:rPr>
          <w:sz w:val="28"/>
          <w:szCs w:val="28"/>
        </w:rPr>
        <w:t>完善培养</w:t>
      </w:r>
      <w:r w:rsidR="003E2F51">
        <w:rPr>
          <w:rFonts w:hint="eastAsia"/>
          <w:sz w:val="28"/>
          <w:szCs w:val="28"/>
        </w:rPr>
        <w:t>、</w:t>
      </w:r>
      <w:r w:rsidR="003E2F51">
        <w:rPr>
          <w:sz w:val="28"/>
          <w:szCs w:val="28"/>
        </w:rPr>
        <w:t>管理和服务机制</w:t>
      </w:r>
      <w:r w:rsidR="003E2F51">
        <w:rPr>
          <w:rFonts w:hint="eastAsia"/>
          <w:sz w:val="28"/>
          <w:szCs w:val="28"/>
        </w:rPr>
        <w:t>，明确港澳台学生管理机构</w:t>
      </w:r>
      <w:r w:rsidR="00CE0766">
        <w:rPr>
          <w:rFonts w:hint="eastAsia"/>
          <w:sz w:val="28"/>
          <w:szCs w:val="28"/>
        </w:rPr>
        <w:t>，归口统筹，建立健全相关</w:t>
      </w:r>
      <w:r w:rsidR="00E90B99">
        <w:rPr>
          <w:rFonts w:hint="eastAsia"/>
          <w:sz w:val="28"/>
          <w:szCs w:val="28"/>
        </w:rPr>
        <w:t>规章制度。</w:t>
      </w:r>
    </w:p>
    <w:p w:rsidR="00E90B99" w:rsidRPr="00D24092" w:rsidRDefault="00E90B99" w:rsidP="00E90B99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 w:rsidRPr="00D24092">
        <w:rPr>
          <w:b/>
          <w:sz w:val="28"/>
          <w:szCs w:val="28"/>
        </w:rPr>
        <w:lastRenderedPageBreak/>
        <w:t>第二章</w:t>
      </w:r>
      <w:r w:rsidRPr="00D24092">
        <w:rPr>
          <w:rFonts w:hint="eastAsia"/>
          <w:b/>
          <w:sz w:val="28"/>
          <w:szCs w:val="28"/>
        </w:rPr>
        <w:t xml:space="preserve"> </w:t>
      </w:r>
      <w:r w:rsidRPr="00D24092">
        <w:rPr>
          <w:rFonts w:hint="eastAsia"/>
          <w:b/>
          <w:sz w:val="28"/>
          <w:szCs w:val="28"/>
        </w:rPr>
        <w:t>招生</w:t>
      </w:r>
    </w:p>
    <w:p w:rsidR="00E90B99" w:rsidRDefault="006C69FA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教务处和</w:t>
      </w:r>
      <w:r w:rsidR="00080FAE">
        <w:rPr>
          <w:rFonts w:hint="eastAsia"/>
          <w:sz w:val="28"/>
          <w:szCs w:val="28"/>
        </w:rPr>
        <w:t>研究生院在国家下达的招生计划之外，根据我校办学条件，确定招收港澳台学生的数量或比例。</w:t>
      </w:r>
      <w:r>
        <w:rPr>
          <w:rFonts w:hint="eastAsia"/>
          <w:sz w:val="28"/>
          <w:szCs w:val="28"/>
        </w:rPr>
        <w:t>每年向</w:t>
      </w:r>
      <w:r w:rsidR="00080FAE">
        <w:rPr>
          <w:rFonts w:hint="eastAsia"/>
          <w:sz w:val="28"/>
          <w:szCs w:val="28"/>
        </w:rPr>
        <w:t>教育部</w:t>
      </w:r>
      <w:r>
        <w:rPr>
          <w:rFonts w:hint="eastAsia"/>
          <w:sz w:val="28"/>
          <w:szCs w:val="28"/>
        </w:rPr>
        <w:t>报备招生情况</w:t>
      </w:r>
      <w:r w:rsidR="00080FAE">
        <w:rPr>
          <w:rFonts w:hint="eastAsia"/>
          <w:sz w:val="28"/>
          <w:szCs w:val="28"/>
        </w:rPr>
        <w:t>。</w:t>
      </w:r>
    </w:p>
    <w:p w:rsidR="00080FAE" w:rsidRDefault="006C69FA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教务处和</w:t>
      </w:r>
      <w:r w:rsidR="00080FAE">
        <w:rPr>
          <w:sz w:val="28"/>
          <w:szCs w:val="28"/>
        </w:rPr>
        <w:t>研究生院需积极配合教育部高校联合招收港澳台学生</w:t>
      </w:r>
      <w:r w:rsidR="00C37257">
        <w:rPr>
          <w:sz w:val="28"/>
          <w:szCs w:val="28"/>
        </w:rPr>
        <w:t>办公室</w:t>
      </w:r>
      <w:r w:rsidR="00080FAE">
        <w:rPr>
          <w:rFonts w:hint="eastAsia"/>
          <w:sz w:val="28"/>
          <w:szCs w:val="28"/>
        </w:rPr>
        <w:t>，</w:t>
      </w:r>
      <w:r w:rsidR="00080FAE">
        <w:rPr>
          <w:sz w:val="28"/>
          <w:szCs w:val="28"/>
        </w:rPr>
        <w:t>组织招生考试和录取相关工作</w:t>
      </w:r>
      <w:r w:rsidR="00080FAE">
        <w:rPr>
          <w:rFonts w:hint="eastAsia"/>
          <w:sz w:val="28"/>
          <w:szCs w:val="28"/>
        </w:rPr>
        <w:t>。</w:t>
      </w:r>
    </w:p>
    <w:p w:rsidR="00080FAE" w:rsidRDefault="00660465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港澳台事务办公室组织</w:t>
      </w:r>
      <w:r w:rsidR="002E0962">
        <w:rPr>
          <w:sz w:val="28"/>
          <w:szCs w:val="28"/>
        </w:rPr>
        <w:t>教务处和</w:t>
      </w:r>
      <w:r w:rsidR="00080FAE">
        <w:rPr>
          <w:sz w:val="28"/>
          <w:szCs w:val="28"/>
        </w:rPr>
        <w:t>研究生院开展港澳台学生招生宣传工作</w:t>
      </w:r>
      <w:r w:rsidR="00080FAE">
        <w:rPr>
          <w:rFonts w:hint="eastAsia"/>
          <w:sz w:val="28"/>
          <w:szCs w:val="28"/>
        </w:rPr>
        <w:t>，</w:t>
      </w:r>
      <w:r w:rsidR="00080FAE">
        <w:rPr>
          <w:sz w:val="28"/>
          <w:szCs w:val="28"/>
        </w:rPr>
        <w:t>及时公开本校招生信息</w:t>
      </w:r>
      <w:r w:rsidR="00080FAE">
        <w:rPr>
          <w:rFonts w:hint="eastAsia"/>
          <w:sz w:val="28"/>
          <w:szCs w:val="28"/>
        </w:rPr>
        <w:t>，</w:t>
      </w:r>
      <w:r w:rsidR="00080FAE">
        <w:rPr>
          <w:sz w:val="28"/>
          <w:szCs w:val="28"/>
        </w:rPr>
        <w:t>确保信息真实</w:t>
      </w:r>
      <w:r w:rsidR="00080FAE">
        <w:rPr>
          <w:rFonts w:hint="eastAsia"/>
          <w:sz w:val="28"/>
          <w:szCs w:val="28"/>
        </w:rPr>
        <w:t>、</w:t>
      </w:r>
      <w:r w:rsidR="00080FAE">
        <w:rPr>
          <w:sz w:val="28"/>
          <w:szCs w:val="28"/>
        </w:rPr>
        <w:t>有效</w:t>
      </w:r>
      <w:r w:rsidR="00080FAE">
        <w:rPr>
          <w:rFonts w:hint="eastAsia"/>
          <w:sz w:val="28"/>
          <w:szCs w:val="28"/>
        </w:rPr>
        <w:t>。</w:t>
      </w:r>
    </w:p>
    <w:p w:rsidR="007E4A60" w:rsidRDefault="00874870" w:rsidP="007E4A60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符合报考条件的港澳台学生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通过面向港澳台地区的联合招生考试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或者参加内地</w:t>
      </w:r>
      <w:r>
        <w:rPr>
          <w:rFonts w:hint="eastAsia"/>
          <w:sz w:val="28"/>
          <w:szCs w:val="28"/>
        </w:rPr>
        <w:t>（祖国大陆）统一高考、研究生招生考试合格；或者通过香港中学文凭考试、台湾地区学科能力测试等统一考试达到同等入学标准；或者通过教育部批准的其他入学方式，经</w:t>
      </w:r>
      <w:r w:rsidR="003C0C82"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</w:rPr>
        <w:t>录取，取得入学资格。</w:t>
      </w:r>
    </w:p>
    <w:p w:rsidR="004B786D" w:rsidRPr="007E4A60" w:rsidRDefault="002E0962" w:rsidP="007E4A60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学校</w:t>
      </w:r>
      <w:r w:rsidR="004B786D">
        <w:rPr>
          <w:sz w:val="28"/>
          <w:szCs w:val="28"/>
        </w:rPr>
        <w:t>可自行招收港澳台进修生</w:t>
      </w:r>
      <w:r w:rsidR="004B786D">
        <w:rPr>
          <w:rFonts w:hint="eastAsia"/>
          <w:sz w:val="28"/>
          <w:szCs w:val="28"/>
        </w:rPr>
        <w:t>、</w:t>
      </w:r>
      <w:r w:rsidR="004B786D">
        <w:rPr>
          <w:sz w:val="28"/>
          <w:szCs w:val="28"/>
        </w:rPr>
        <w:t>交换生和旁听生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和研究生院</w:t>
      </w:r>
      <w:r w:rsidR="007F1826">
        <w:rPr>
          <w:sz w:val="28"/>
          <w:szCs w:val="28"/>
        </w:rPr>
        <w:t>根据学校相关规定组织教学与培养工作</w:t>
      </w:r>
      <w:r w:rsidR="004B786D">
        <w:rPr>
          <w:rFonts w:hint="eastAsia"/>
          <w:sz w:val="28"/>
          <w:szCs w:val="28"/>
        </w:rPr>
        <w:t>。</w:t>
      </w:r>
    </w:p>
    <w:p w:rsidR="00874870" w:rsidRDefault="00874870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已获得大专以上学历或内地</w:t>
      </w:r>
      <w:r>
        <w:rPr>
          <w:rFonts w:hint="eastAsia"/>
          <w:sz w:val="28"/>
          <w:szCs w:val="28"/>
        </w:rPr>
        <w:t>（祖国大陆）以外的大学就读本科专业的港澳台学生，可向我校申请插入就读与原所学专业相同或相近的本科课程，试读一年。试读期满，经</w:t>
      </w:r>
      <w:r w:rsidR="006C69FA"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校考核合格，可转为正式本科生，并升入高一年级就读</w:t>
      </w:r>
      <w:r w:rsidR="00C55170">
        <w:rPr>
          <w:rFonts w:hint="eastAsia"/>
          <w:sz w:val="28"/>
          <w:szCs w:val="28"/>
        </w:rPr>
        <w:t>，报教育部备案。</w:t>
      </w:r>
    </w:p>
    <w:p w:rsidR="00C55170" w:rsidRPr="00D24092" w:rsidRDefault="00C55170" w:rsidP="00C55170">
      <w:pPr>
        <w:jc w:val="center"/>
        <w:rPr>
          <w:b/>
          <w:sz w:val="28"/>
          <w:szCs w:val="28"/>
        </w:rPr>
      </w:pPr>
      <w:r w:rsidRPr="00D24092">
        <w:rPr>
          <w:rFonts w:hint="eastAsia"/>
          <w:b/>
          <w:sz w:val="28"/>
          <w:szCs w:val="28"/>
        </w:rPr>
        <w:t>第三章</w:t>
      </w:r>
      <w:r w:rsidRPr="00D24092">
        <w:rPr>
          <w:rFonts w:hint="eastAsia"/>
          <w:b/>
          <w:sz w:val="28"/>
          <w:szCs w:val="28"/>
        </w:rPr>
        <w:t xml:space="preserve"> </w:t>
      </w:r>
      <w:r w:rsidRPr="00D24092">
        <w:rPr>
          <w:rFonts w:hint="eastAsia"/>
          <w:b/>
          <w:sz w:val="28"/>
          <w:szCs w:val="28"/>
        </w:rPr>
        <w:t>培养</w:t>
      </w:r>
    </w:p>
    <w:p w:rsidR="00C55170" w:rsidRDefault="002E0962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港澳台学生</w:t>
      </w:r>
      <w:r w:rsidR="000E7512">
        <w:rPr>
          <w:sz w:val="28"/>
          <w:szCs w:val="28"/>
        </w:rPr>
        <w:t>教学</w:t>
      </w:r>
      <w:r>
        <w:rPr>
          <w:sz w:val="28"/>
          <w:szCs w:val="28"/>
        </w:rPr>
        <w:t>纳入学校总体</w:t>
      </w:r>
      <w:r w:rsidR="00F5129B">
        <w:rPr>
          <w:rFonts w:hint="eastAsia"/>
          <w:sz w:val="28"/>
          <w:szCs w:val="28"/>
        </w:rPr>
        <w:t>教学安排</w:t>
      </w:r>
      <w:r>
        <w:rPr>
          <w:rFonts w:hint="eastAsia"/>
          <w:sz w:val="28"/>
          <w:szCs w:val="28"/>
        </w:rPr>
        <w:t>，</w:t>
      </w:r>
      <w:r w:rsidR="006C69FA">
        <w:rPr>
          <w:rFonts w:hint="eastAsia"/>
          <w:sz w:val="28"/>
          <w:szCs w:val="28"/>
        </w:rPr>
        <w:t>实行</w:t>
      </w:r>
      <w:r w:rsidR="006C69FA">
        <w:rPr>
          <w:sz w:val="28"/>
          <w:szCs w:val="28"/>
        </w:rPr>
        <w:t>与内地</w:t>
      </w:r>
      <w:r w:rsidR="006C69FA">
        <w:rPr>
          <w:rFonts w:hint="eastAsia"/>
          <w:sz w:val="28"/>
          <w:szCs w:val="28"/>
        </w:rPr>
        <w:t>（祖国大陆）学生统一培养</w:t>
      </w:r>
      <w:r>
        <w:rPr>
          <w:rFonts w:hint="eastAsia"/>
          <w:sz w:val="28"/>
          <w:szCs w:val="28"/>
        </w:rPr>
        <w:t>，统一要求，统一</w:t>
      </w:r>
      <w:r w:rsidR="006C69FA">
        <w:rPr>
          <w:rFonts w:hint="eastAsia"/>
          <w:sz w:val="28"/>
          <w:szCs w:val="28"/>
        </w:rPr>
        <w:t>毕业标准</w:t>
      </w:r>
      <w:r w:rsidR="0013188F">
        <w:rPr>
          <w:rFonts w:hint="eastAsia"/>
          <w:sz w:val="28"/>
          <w:szCs w:val="28"/>
        </w:rPr>
        <w:t>。</w:t>
      </w:r>
    </w:p>
    <w:p w:rsidR="00E73D36" w:rsidRDefault="00F833C4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="00E73D36">
        <w:rPr>
          <w:sz w:val="28"/>
          <w:szCs w:val="28"/>
        </w:rPr>
        <w:t>港澳台学生教学事务</w:t>
      </w:r>
      <w:r w:rsidR="00E73D36">
        <w:rPr>
          <w:rFonts w:hint="eastAsia"/>
          <w:sz w:val="28"/>
          <w:szCs w:val="28"/>
        </w:rPr>
        <w:t>由</w:t>
      </w:r>
      <w:r w:rsidR="00F9440C">
        <w:rPr>
          <w:rFonts w:hint="eastAsia"/>
          <w:sz w:val="28"/>
          <w:szCs w:val="28"/>
        </w:rPr>
        <w:t>教务处和</w:t>
      </w:r>
      <w:r w:rsidR="00E73D36">
        <w:rPr>
          <w:rFonts w:hint="eastAsia"/>
          <w:sz w:val="28"/>
          <w:szCs w:val="28"/>
        </w:rPr>
        <w:t>研究生院</w:t>
      </w:r>
      <w:r w:rsidR="006C69FA">
        <w:rPr>
          <w:rFonts w:hint="eastAsia"/>
          <w:sz w:val="28"/>
          <w:szCs w:val="28"/>
        </w:rPr>
        <w:t>牵头</w:t>
      </w:r>
      <w:r w:rsidR="00E73D36">
        <w:rPr>
          <w:rFonts w:hint="eastAsia"/>
          <w:sz w:val="28"/>
          <w:szCs w:val="28"/>
        </w:rPr>
        <w:t>管理</w:t>
      </w:r>
      <w:r w:rsidR="000E7512">
        <w:rPr>
          <w:rFonts w:hint="eastAsia"/>
          <w:sz w:val="28"/>
          <w:szCs w:val="28"/>
        </w:rPr>
        <w:t>，具体由各</w:t>
      </w:r>
      <w:r w:rsidR="006C69FA">
        <w:rPr>
          <w:rFonts w:hint="eastAsia"/>
          <w:sz w:val="28"/>
          <w:szCs w:val="28"/>
        </w:rPr>
        <w:t>学院归口管理</w:t>
      </w:r>
      <w:r w:rsidR="00E73D36">
        <w:rPr>
          <w:rFonts w:hint="eastAsia"/>
          <w:sz w:val="28"/>
          <w:szCs w:val="28"/>
        </w:rPr>
        <w:t>。在保证相同教学质量前提下，</w:t>
      </w:r>
      <w:r w:rsidR="006C69FA">
        <w:rPr>
          <w:sz w:val="28"/>
          <w:szCs w:val="28"/>
        </w:rPr>
        <w:t>根据</w:t>
      </w:r>
      <w:r w:rsidR="00E73D36">
        <w:rPr>
          <w:rFonts w:hint="eastAsia"/>
          <w:sz w:val="28"/>
          <w:szCs w:val="28"/>
        </w:rPr>
        <w:t>港澳台学生学力情况和心理、文化特点，开设特色课程，有针对性地组织和开展教学工作</w:t>
      </w:r>
      <w:r w:rsidR="006C69FA">
        <w:rPr>
          <w:rFonts w:hint="eastAsia"/>
          <w:sz w:val="28"/>
          <w:szCs w:val="28"/>
        </w:rPr>
        <w:t>，并</w:t>
      </w:r>
      <w:r w:rsidR="006C69FA">
        <w:rPr>
          <w:sz w:val="28"/>
          <w:szCs w:val="28"/>
        </w:rPr>
        <w:t>为港澳台学生适应学业安排课业辅导</w:t>
      </w:r>
      <w:r w:rsidR="00E73D36">
        <w:rPr>
          <w:rFonts w:hint="eastAsia"/>
          <w:sz w:val="28"/>
          <w:szCs w:val="28"/>
        </w:rPr>
        <w:t>。政治课和军训课</w:t>
      </w:r>
      <w:r w:rsidR="00717BDB">
        <w:rPr>
          <w:sz w:val="28"/>
          <w:szCs w:val="28"/>
        </w:rPr>
        <w:t>学分</w:t>
      </w:r>
      <w:r w:rsidR="00E73D36">
        <w:rPr>
          <w:rFonts w:hint="eastAsia"/>
          <w:sz w:val="28"/>
          <w:szCs w:val="28"/>
        </w:rPr>
        <w:t>可以其他国情类课程学分替代。</w:t>
      </w:r>
    </w:p>
    <w:p w:rsidR="00E73D36" w:rsidRDefault="00F833C4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</w:t>
      </w:r>
      <w:r w:rsidR="00E73D36" w:rsidRPr="004E16B3">
        <w:rPr>
          <w:sz w:val="28"/>
          <w:szCs w:val="28"/>
        </w:rPr>
        <w:t>学生处</w:t>
      </w:r>
      <w:r w:rsidR="006C69FA">
        <w:rPr>
          <w:rFonts w:hint="eastAsia"/>
          <w:sz w:val="28"/>
          <w:szCs w:val="28"/>
        </w:rPr>
        <w:t>牵头负责</w:t>
      </w:r>
      <w:r w:rsidR="00E73D36">
        <w:rPr>
          <w:sz w:val="28"/>
          <w:szCs w:val="28"/>
        </w:rPr>
        <w:t>对港澳台学生开展入学教育</w:t>
      </w:r>
      <w:r w:rsidR="00E73D36">
        <w:rPr>
          <w:rFonts w:hint="eastAsia"/>
          <w:sz w:val="28"/>
          <w:szCs w:val="28"/>
        </w:rPr>
        <w:t>，</w:t>
      </w:r>
      <w:r w:rsidR="00FE1374">
        <w:rPr>
          <w:rFonts w:hint="eastAsia"/>
          <w:sz w:val="28"/>
          <w:szCs w:val="28"/>
        </w:rPr>
        <w:t>具体由各</w:t>
      </w:r>
      <w:r w:rsidR="006C69FA">
        <w:rPr>
          <w:rFonts w:hint="eastAsia"/>
          <w:sz w:val="28"/>
          <w:szCs w:val="28"/>
        </w:rPr>
        <w:t>学院</w:t>
      </w:r>
      <w:r w:rsidR="00E73D36">
        <w:rPr>
          <w:sz w:val="28"/>
          <w:szCs w:val="28"/>
        </w:rPr>
        <w:t>帮助其适应生活环境和学业要求</w:t>
      </w:r>
      <w:r w:rsidR="00E73D36">
        <w:rPr>
          <w:rFonts w:hint="eastAsia"/>
          <w:sz w:val="28"/>
          <w:szCs w:val="28"/>
        </w:rPr>
        <w:t>。</w:t>
      </w:r>
    </w:p>
    <w:p w:rsidR="003950BA" w:rsidRDefault="001F2581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9FA">
        <w:rPr>
          <w:sz w:val="28"/>
          <w:szCs w:val="28"/>
        </w:rPr>
        <w:t>教务处</w:t>
      </w:r>
      <w:r w:rsidR="006C69FA">
        <w:rPr>
          <w:rFonts w:hint="eastAsia"/>
          <w:sz w:val="28"/>
          <w:szCs w:val="28"/>
        </w:rPr>
        <w:t>、</w:t>
      </w:r>
      <w:r w:rsidR="003950BA">
        <w:rPr>
          <w:sz w:val="28"/>
          <w:szCs w:val="28"/>
        </w:rPr>
        <w:t>研究生院及</w:t>
      </w:r>
      <w:r w:rsidR="004D7CAD">
        <w:rPr>
          <w:sz w:val="28"/>
          <w:szCs w:val="28"/>
        </w:rPr>
        <w:t>各</w:t>
      </w:r>
      <w:r w:rsidR="003950BA">
        <w:rPr>
          <w:sz w:val="28"/>
          <w:szCs w:val="28"/>
        </w:rPr>
        <w:t>学院按照</w:t>
      </w:r>
      <w:r w:rsidR="006C69FA">
        <w:rPr>
          <w:sz w:val="28"/>
          <w:szCs w:val="28"/>
        </w:rPr>
        <w:t>培养方案</w:t>
      </w:r>
      <w:r w:rsidR="003950BA">
        <w:rPr>
          <w:sz w:val="28"/>
          <w:szCs w:val="28"/>
        </w:rPr>
        <w:t>组织港澳台学生参加教学实习和社会实践</w:t>
      </w:r>
      <w:r w:rsidR="003950BA">
        <w:rPr>
          <w:rFonts w:hint="eastAsia"/>
          <w:sz w:val="28"/>
          <w:szCs w:val="28"/>
        </w:rPr>
        <w:t>，</w:t>
      </w:r>
      <w:r w:rsidR="003950BA">
        <w:rPr>
          <w:sz w:val="28"/>
          <w:szCs w:val="28"/>
        </w:rPr>
        <w:t>适当考虑港澳台学生特点和需求</w:t>
      </w:r>
      <w:r w:rsidR="003950BA">
        <w:rPr>
          <w:rFonts w:hint="eastAsia"/>
          <w:sz w:val="28"/>
          <w:szCs w:val="28"/>
        </w:rPr>
        <w:t>。</w:t>
      </w:r>
    </w:p>
    <w:p w:rsidR="003950BA" w:rsidRDefault="001F2581" w:rsidP="00B93B35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512">
        <w:rPr>
          <w:sz w:val="28"/>
          <w:szCs w:val="28"/>
        </w:rPr>
        <w:t>学校</w:t>
      </w:r>
      <w:r w:rsidR="003950BA">
        <w:rPr>
          <w:sz w:val="28"/>
          <w:szCs w:val="28"/>
        </w:rPr>
        <w:t>根据有关规定为</w:t>
      </w:r>
      <w:r w:rsidR="00114F83">
        <w:rPr>
          <w:sz w:val="28"/>
          <w:szCs w:val="28"/>
        </w:rPr>
        <w:t>符合毕业条件</w:t>
      </w:r>
      <w:r w:rsidR="000E7512">
        <w:rPr>
          <w:sz w:val="28"/>
          <w:szCs w:val="28"/>
        </w:rPr>
        <w:t>的</w:t>
      </w:r>
      <w:r w:rsidR="003950BA">
        <w:rPr>
          <w:sz w:val="28"/>
          <w:szCs w:val="28"/>
        </w:rPr>
        <w:t>港澳台学生颁发毕业证书</w:t>
      </w:r>
      <w:r w:rsidR="00F5129B">
        <w:rPr>
          <w:rFonts w:hint="eastAsia"/>
          <w:sz w:val="28"/>
          <w:szCs w:val="28"/>
        </w:rPr>
        <w:t>，</w:t>
      </w:r>
      <w:r w:rsidR="00F5129B">
        <w:rPr>
          <w:sz w:val="28"/>
          <w:szCs w:val="28"/>
        </w:rPr>
        <w:t>为符合学位授予条件的颁发学位证书</w:t>
      </w:r>
      <w:r w:rsidR="00F5129B">
        <w:rPr>
          <w:rFonts w:hint="eastAsia"/>
          <w:sz w:val="28"/>
          <w:szCs w:val="28"/>
        </w:rPr>
        <w:t>；</w:t>
      </w:r>
      <w:r w:rsidR="00F5129B">
        <w:rPr>
          <w:sz w:val="28"/>
          <w:szCs w:val="28"/>
        </w:rPr>
        <w:t>为未达到毕业条件的港澳台学生根据实际情况颁发</w:t>
      </w:r>
      <w:r w:rsidR="003950BA">
        <w:rPr>
          <w:rFonts w:hint="eastAsia"/>
          <w:sz w:val="28"/>
          <w:szCs w:val="28"/>
        </w:rPr>
        <w:t>结业证书、</w:t>
      </w:r>
      <w:proofErr w:type="gramStart"/>
      <w:r w:rsidR="003950BA">
        <w:rPr>
          <w:rFonts w:hint="eastAsia"/>
          <w:sz w:val="28"/>
          <w:szCs w:val="28"/>
        </w:rPr>
        <w:t>肄业</w:t>
      </w:r>
      <w:proofErr w:type="gramEnd"/>
      <w:r w:rsidR="003950BA">
        <w:rPr>
          <w:rFonts w:hint="eastAsia"/>
          <w:sz w:val="28"/>
          <w:szCs w:val="28"/>
        </w:rPr>
        <w:t>证书</w:t>
      </w:r>
      <w:r w:rsidR="00F5129B">
        <w:rPr>
          <w:rFonts w:hint="eastAsia"/>
          <w:sz w:val="28"/>
          <w:szCs w:val="28"/>
        </w:rPr>
        <w:t>或</w:t>
      </w:r>
      <w:r w:rsidR="003950BA">
        <w:rPr>
          <w:rFonts w:hint="eastAsia"/>
          <w:sz w:val="28"/>
          <w:szCs w:val="28"/>
        </w:rPr>
        <w:t>写实性学业证明。</w:t>
      </w:r>
    </w:p>
    <w:p w:rsidR="00F6218F" w:rsidRPr="00114F83" w:rsidRDefault="001F2581" w:rsidP="00A74FF4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  <w:sz w:val="28"/>
          <w:szCs w:val="28"/>
        </w:rPr>
        <w:t xml:space="preserve"> </w:t>
      </w:r>
      <w:r w:rsidR="007E4A60" w:rsidRPr="00A74FF4">
        <w:rPr>
          <w:rFonts w:hint="eastAsia"/>
          <w:sz w:val="28"/>
          <w:szCs w:val="28"/>
        </w:rPr>
        <w:t>学生处</w:t>
      </w:r>
      <w:r w:rsidR="008F75DF">
        <w:rPr>
          <w:rFonts w:hint="eastAsia"/>
          <w:sz w:val="28"/>
          <w:szCs w:val="28"/>
        </w:rPr>
        <w:t>、教务处</w:t>
      </w:r>
      <w:r w:rsidR="00114F83" w:rsidRPr="00A74FF4">
        <w:rPr>
          <w:rFonts w:hint="eastAsia"/>
          <w:sz w:val="28"/>
          <w:szCs w:val="28"/>
        </w:rPr>
        <w:t>和研究生院（研究生工作部）牵头</w:t>
      </w:r>
      <w:r w:rsidR="006E7313" w:rsidRPr="00A74FF4">
        <w:rPr>
          <w:rFonts w:hint="eastAsia"/>
          <w:sz w:val="28"/>
          <w:szCs w:val="28"/>
        </w:rPr>
        <w:t>落实教育部有关港澳台学生奖学金评审工作。</w:t>
      </w:r>
    </w:p>
    <w:p w:rsidR="003950BA" w:rsidRPr="00D24092" w:rsidRDefault="003950BA" w:rsidP="003950BA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 w:rsidRPr="00D24092">
        <w:rPr>
          <w:b/>
          <w:sz w:val="28"/>
          <w:szCs w:val="28"/>
        </w:rPr>
        <w:t>第四章</w:t>
      </w:r>
      <w:r w:rsidRPr="00D24092">
        <w:rPr>
          <w:rFonts w:hint="eastAsia"/>
          <w:b/>
          <w:sz w:val="28"/>
          <w:szCs w:val="28"/>
        </w:rPr>
        <w:t xml:space="preserve"> </w:t>
      </w:r>
      <w:r w:rsidRPr="00D24092">
        <w:rPr>
          <w:rFonts w:hint="eastAsia"/>
          <w:b/>
          <w:sz w:val="28"/>
          <w:szCs w:val="28"/>
        </w:rPr>
        <w:t>管理与服务</w:t>
      </w:r>
    </w:p>
    <w:p w:rsidR="00BB793B" w:rsidRPr="001B58DD" w:rsidRDefault="00F833C4" w:rsidP="001B58DD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</w:t>
      </w:r>
      <w:r w:rsidR="00114F83">
        <w:rPr>
          <w:rFonts w:hint="eastAsia"/>
          <w:sz w:val="28"/>
          <w:szCs w:val="28"/>
        </w:rPr>
        <w:t>学校</w:t>
      </w:r>
      <w:r w:rsidR="00D046CE">
        <w:rPr>
          <w:rFonts w:hint="eastAsia"/>
          <w:sz w:val="28"/>
          <w:szCs w:val="28"/>
        </w:rPr>
        <w:t>将港澳台学生的管理和服务纳入本校学生工作整体框架，统一</w:t>
      </w:r>
      <w:r w:rsidR="00BB793B">
        <w:rPr>
          <w:rFonts w:hint="eastAsia"/>
          <w:sz w:val="28"/>
          <w:szCs w:val="28"/>
        </w:rPr>
        <w:t>规划部署，统筹实施。根据实际情况配置港澳台学生辅导员岗位，加强管理人员队伍的培训。</w:t>
      </w:r>
    </w:p>
    <w:p w:rsidR="00BB793B" w:rsidRDefault="00F833C4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D7CAD">
        <w:rPr>
          <w:rFonts w:hint="eastAsia"/>
          <w:sz w:val="28"/>
          <w:szCs w:val="28"/>
        </w:rPr>
        <w:t>各</w:t>
      </w:r>
      <w:r w:rsidR="00114F83">
        <w:rPr>
          <w:rFonts w:hint="eastAsia"/>
          <w:sz w:val="28"/>
          <w:szCs w:val="28"/>
        </w:rPr>
        <w:t>学院</w:t>
      </w:r>
      <w:r w:rsidR="00BB793B">
        <w:rPr>
          <w:rFonts w:hint="eastAsia"/>
          <w:sz w:val="28"/>
          <w:szCs w:val="28"/>
        </w:rPr>
        <w:t>按时为港澳台学生注册学籍，统一管理学籍。港澳台学生</w:t>
      </w:r>
      <w:r w:rsidR="00114F83">
        <w:rPr>
          <w:rFonts w:hint="eastAsia"/>
          <w:sz w:val="28"/>
          <w:szCs w:val="28"/>
        </w:rPr>
        <w:t>转</w:t>
      </w:r>
      <w:r w:rsidR="00BB793B">
        <w:rPr>
          <w:rFonts w:hint="eastAsia"/>
          <w:sz w:val="28"/>
          <w:szCs w:val="28"/>
        </w:rPr>
        <w:t>专业、转学、退学、休学、复学等事宜参照</w:t>
      </w:r>
      <w:r w:rsidR="00114F83">
        <w:rPr>
          <w:rFonts w:hint="eastAsia"/>
          <w:sz w:val="28"/>
          <w:szCs w:val="28"/>
        </w:rPr>
        <w:t>《北京邮电大学学生管理规定》执行</w:t>
      </w:r>
      <w:r w:rsidR="00BB793B">
        <w:rPr>
          <w:rFonts w:hint="eastAsia"/>
          <w:sz w:val="28"/>
          <w:szCs w:val="28"/>
        </w:rPr>
        <w:t>。</w:t>
      </w:r>
    </w:p>
    <w:p w:rsidR="00BB793B" w:rsidRDefault="001F2581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="00114F83">
        <w:rPr>
          <w:rFonts w:hint="eastAsia"/>
          <w:sz w:val="28"/>
          <w:szCs w:val="28"/>
        </w:rPr>
        <w:t>港澳台</w:t>
      </w:r>
      <w:r w:rsidR="00114F83">
        <w:rPr>
          <w:sz w:val="28"/>
          <w:szCs w:val="28"/>
        </w:rPr>
        <w:t>学生的学籍档案参照</w:t>
      </w:r>
      <w:r w:rsidR="00114F83">
        <w:rPr>
          <w:rFonts w:hint="eastAsia"/>
          <w:sz w:val="28"/>
          <w:szCs w:val="28"/>
        </w:rPr>
        <w:t>《</w:t>
      </w:r>
      <w:r w:rsidR="00114F83">
        <w:rPr>
          <w:sz w:val="28"/>
          <w:szCs w:val="28"/>
        </w:rPr>
        <w:t>北京邮电大学</w:t>
      </w:r>
      <w:r w:rsidR="00E97386">
        <w:rPr>
          <w:sz w:val="28"/>
          <w:szCs w:val="28"/>
        </w:rPr>
        <w:t>学生档案管理办法</w:t>
      </w:r>
      <w:r w:rsidR="00114F83">
        <w:rPr>
          <w:rFonts w:hint="eastAsia"/>
          <w:sz w:val="28"/>
          <w:szCs w:val="28"/>
        </w:rPr>
        <w:t>》</w:t>
      </w:r>
      <w:r w:rsidR="00114F83">
        <w:rPr>
          <w:sz w:val="28"/>
          <w:szCs w:val="28"/>
        </w:rPr>
        <w:t>集中整理和保管</w:t>
      </w:r>
      <w:r w:rsidR="00114F83">
        <w:rPr>
          <w:rFonts w:hint="eastAsia"/>
          <w:sz w:val="28"/>
          <w:szCs w:val="28"/>
        </w:rPr>
        <w:t>，</w:t>
      </w:r>
      <w:r w:rsidR="00114F83">
        <w:rPr>
          <w:sz w:val="28"/>
          <w:szCs w:val="28"/>
        </w:rPr>
        <w:t>其相关材料由各职能部门</w:t>
      </w:r>
      <w:r w:rsidR="004D7CAD">
        <w:rPr>
          <w:sz w:val="28"/>
          <w:szCs w:val="28"/>
        </w:rPr>
        <w:t>和各</w:t>
      </w:r>
      <w:r w:rsidR="00E97386">
        <w:rPr>
          <w:sz w:val="28"/>
          <w:szCs w:val="28"/>
        </w:rPr>
        <w:t>学院</w:t>
      </w:r>
      <w:r w:rsidR="00114F83">
        <w:rPr>
          <w:sz w:val="28"/>
          <w:szCs w:val="28"/>
        </w:rPr>
        <w:t>提交档案馆</w:t>
      </w:r>
      <w:r w:rsidR="00114F83">
        <w:rPr>
          <w:rFonts w:hint="eastAsia"/>
          <w:sz w:val="28"/>
          <w:szCs w:val="28"/>
        </w:rPr>
        <w:t>。</w:t>
      </w:r>
    </w:p>
    <w:p w:rsidR="00BB793B" w:rsidRDefault="001F2581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C0C82">
        <w:rPr>
          <w:rFonts w:hint="eastAsia"/>
          <w:sz w:val="28"/>
          <w:szCs w:val="28"/>
        </w:rPr>
        <w:t>学校公开收费项目和标准，对港澳台学生执行与内地（祖国大陆）同类学生相同的收费标准。</w:t>
      </w:r>
      <w:r w:rsidR="00660465">
        <w:rPr>
          <w:rFonts w:hint="eastAsia"/>
          <w:sz w:val="28"/>
          <w:szCs w:val="28"/>
        </w:rPr>
        <w:t>港澳台学生应</w:t>
      </w:r>
      <w:r w:rsidR="00BB793B">
        <w:rPr>
          <w:sz w:val="28"/>
          <w:szCs w:val="28"/>
        </w:rPr>
        <w:t>按照</w:t>
      </w:r>
      <w:r w:rsidR="005E4336">
        <w:rPr>
          <w:rFonts w:hint="eastAsia"/>
          <w:sz w:val="28"/>
          <w:szCs w:val="28"/>
        </w:rPr>
        <w:t>《</w:t>
      </w:r>
      <w:r w:rsidR="000E7512">
        <w:rPr>
          <w:rFonts w:hint="eastAsia"/>
          <w:sz w:val="28"/>
          <w:szCs w:val="28"/>
        </w:rPr>
        <w:t>新生入学须知</w:t>
      </w:r>
      <w:r w:rsidR="005E4336">
        <w:rPr>
          <w:rFonts w:hint="eastAsia"/>
          <w:sz w:val="28"/>
          <w:szCs w:val="28"/>
        </w:rPr>
        <w:t>》</w:t>
      </w:r>
      <w:r w:rsidR="00660465">
        <w:rPr>
          <w:rFonts w:hint="eastAsia"/>
          <w:sz w:val="28"/>
          <w:szCs w:val="28"/>
        </w:rPr>
        <w:t>缴纳</w:t>
      </w:r>
      <w:r w:rsidR="00BB793B">
        <w:rPr>
          <w:sz w:val="28"/>
          <w:szCs w:val="28"/>
        </w:rPr>
        <w:t>学费及其他费用</w:t>
      </w:r>
      <w:r w:rsidR="00BB793B">
        <w:rPr>
          <w:rFonts w:hint="eastAsia"/>
          <w:sz w:val="28"/>
          <w:szCs w:val="28"/>
        </w:rPr>
        <w:t>。</w:t>
      </w:r>
    </w:p>
    <w:p w:rsidR="00660465" w:rsidRDefault="001F2581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60465">
        <w:rPr>
          <w:sz w:val="28"/>
          <w:szCs w:val="28"/>
        </w:rPr>
        <w:t>在国家计划外所招港澳台学生无国家财政拨款</w:t>
      </w:r>
      <w:r w:rsidR="00660465">
        <w:rPr>
          <w:rFonts w:hint="eastAsia"/>
          <w:sz w:val="28"/>
          <w:szCs w:val="28"/>
        </w:rPr>
        <w:t>。</w:t>
      </w:r>
    </w:p>
    <w:p w:rsidR="00BB793B" w:rsidRDefault="00F62601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鼓励港澳台学生参加我校</w:t>
      </w:r>
      <w:r w:rsidR="00A46868">
        <w:rPr>
          <w:rFonts w:hint="eastAsia"/>
          <w:sz w:val="28"/>
          <w:szCs w:val="28"/>
        </w:rPr>
        <w:t>学生</w:t>
      </w:r>
      <w:r w:rsidR="000C3262">
        <w:rPr>
          <w:rFonts w:hint="eastAsia"/>
          <w:sz w:val="28"/>
          <w:szCs w:val="28"/>
        </w:rPr>
        <w:t>组织、社团，参与各</w:t>
      </w:r>
      <w:proofErr w:type="gramStart"/>
      <w:r w:rsidR="000C3262">
        <w:rPr>
          <w:rFonts w:hint="eastAsia"/>
          <w:sz w:val="28"/>
          <w:szCs w:val="28"/>
        </w:rPr>
        <w:t>类积极</w:t>
      </w:r>
      <w:proofErr w:type="gramEnd"/>
      <w:r w:rsidR="000C3262">
        <w:rPr>
          <w:rFonts w:hint="eastAsia"/>
          <w:sz w:val="28"/>
          <w:szCs w:val="28"/>
        </w:rPr>
        <w:t>健康的学生活动，引导港澳台学生与内地（祖国大陆）学生交流融合。</w:t>
      </w:r>
    </w:p>
    <w:p w:rsidR="000C3262" w:rsidRDefault="008F75DF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="00C36FB6">
        <w:rPr>
          <w:rFonts w:hint="eastAsia"/>
          <w:sz w:val="28"/>
          <w:szCs w:val="28"/>
        </w:rPr>
        <w:t>参照内地</w:t>
      </w:r>
      <w:r w:rsidR="00F37A13">
        <w:rPr>
          <w:rFonts w:hint="eastAsia"/>
          <w:sz w:val="28"/>
          <w:szCs w:val="28"/>
        </w:rPr>
        <w:t>（</w:t>
      </w:r>
      <w:r w:rsidR="00C36FB6">
        <w:rPr>
          <w:rFonts w:hint="eastAsia"/>
          <w:sz w:val="28"/>
          <w:szCs w:val="28"/>
        </w:rPr>
        <w:t>祖国大陆</w:t>
      </w:r>
      <w:r w:rsidR="00F37A13">
        <w:rPr>
          <w:rFonts w:hint="eastAsia"/>
          <w:sz w:val="28"/>
          <w:szCs w:val="28"/>
        </w:rPr>
        <w:t xml:space="preserve"> </w:t>
      </w:r>
      <w:r w:rsidR="00F37A13">
        <w:rPr>
          <w:rFonts w:hint="eastAsia"/>
          <w:sz w:val="28"/>
          <w:szCs w:val="28"/>
        </w:rPr>
        <w:t>）</w:t>
      </w:r>
      <w:r w:rsidR="00C36FB6">
        <w:rPr>
          <w:rFonts w:hint="eastAsia"/>
          <w:sz w:val="28"/>
          <w:szCs w:val="28"/>
        </w:rPr>
        <w:t>学生的相关政策，为港澳台学生在学期间参加勤工助学、志愿服务、创新创业活动提供</w:t>
      </w:r>
      <w:r w:rsidR="002C3A82">
        <w:rPr>
          <w:rFonts w:hint="eastAsia"/>
          <w:sz w:val="28"/>
          <w:szCs w:val="28"/>
        </w:rPr>
        <w:t>相应</w:t>
      </w:r>
      <w:r w:rsidR="00C36FB6">
        <w:rPr>
          <w:rFonts w:hint="eastAsia"/>
          <w:sz w:val="28"/>
          <w:szCs w:val="28"/>
        </w:rPr>
        <w:t>服务。</w:t>
      </w:r>
    </w:p>
    <w:p w:rsidR="00CA79DC" w:rsidRDefault="00CA79DC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 w:rsidRPr="00A74FF4">
        <w:rPr>
          <w:rFonts w:hint="eastAsia"/>
          <w:sz w:val="28"/>
          <w:szCs w:val="28"/>
        </w:rPr>
        <w:t>学校为港澳台学生提供必要生活服务。港澳台学生与内地（祖国大陆）学生同等住宿条件下，住宿费标准一致。港澳台学生住宿管理参照《北京邮电大学学生住宿管理规定》执行，做好居住登记手续。</w:t>
      </w:r>
    </w:p>
    <w:p w:rsidR="00FB5798" w:rsidRPr="00F6218F" w:rsidRDefault="00FB5798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 w:rsidRPr="00F6218F">
        <w:rPr>
          <w:sz w:val="28"/>
          <w:szCs w:val="28"/>
        </w:rPr>
        <w:t>港澳台学生与内地</w:t>
      </w:r>
      <w:r w:rsidRPr="00F6218F">
        <w:rPr>
          <w:rFonts w:hint="eastAsia"/>
          <w:sz w:val="28"/>
          <w:szCs w:val="28"/>
        </w:rPr>
        <w:t>（祖国大陆）学生执行同等医疗保障政策，</w:t>
      </w:r>
      <w:r w:rsidR="00322406">
        <w:rPr>
          <w:rFonts w:hint="eastAsia"/>
          <w:sz w:val="28"/>
          <w:szCs w:val="28"/>
        </w:rPr>
        <w:t>其</w:t>
      </w:r>
      <w:r w:rsidR="001166F7">
        <w:rPr>
          <w:rFonts w:hint="eastAsia"/>
          <w:sz w:val="28"/>
          <w:szCs w:val="28"/>
        </w:rPr>
        <w:t>医疗保险</w:t>
      </w:r>
      <w:r w:rsidR="00322406">
        <w:rPr>
          <w:rFonts w:hint="eastAsia"/>
          <w:sz w:val="28"/>
          <w:szCs w:val="28"/>
        </w:rPr>
        <w:t>及</w:t>
      </w:r>
      <w:r w:rsidR="001166F7">
        <w:rPr>
          <w:sz w:val="28"/>
          <w:szCs w:val="28"/>
        </w:rPr>
        <w:t>有关</w:t>
      </w:r>
      <w:r w:rsidR="00F6218F" w:rsidRPr="00F6218F">
        <w:rPr>
          <w:rFonts w:hint="eastAsia"/>
          <w:sz w:val="28"/>
          <w:szCs w:val="28"/>
        </w:rPr>
        <w:t>待遇</w:t>
      </w:r>
      <w:r w:rsidR="00322406">
        <w:rPr>
          <w:rFonts w:hint="eastAsia"/>
          <w:sz w:val="28"/>
          <w:szCs w:val="28"/>
        </w:rPr>
        <w:t>参照北京市的相关规定执行</w:t>
      </w:r>
      <w:r w:rsidRPr="00F6218F">
        <w:rPr>
          <w:rFonts w:hint="eastAsia"/>
          <w:sz w:val="28"/>
          <w:szCs w:val="28"/>
        </w:rPr>
        <w:t>。</w:t>
      </w:r>
    </w:p>
    <w:p w:rsidR="00FB5798" w:rsidRDefault="00FB5798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学生处</w:t>
      </w:r>
      <w:r w:rsidR="002C3A82">
        <w:rPr>
          <w:rFonts w:hint="eastAsia"/>
          <w:sz w:val="28"/>
          <w:szCs w:val="28"/>
        </w:rPr>
        <w:t>（就业</w:t>
      </w:r>
      <w:r w:rsidR="008F75DF">
        <w:rPr>
          <w:rFonts w:hint="eastAsia"/>
          <w:sz w:val="28"/>
          <w:szCs w:val="28"/>
        </w:rPr>
        <w:t>与创业</w:t>
      </w:r>
      <w:r w:rsidR="002C3A82">
        <w:rPr>
          <w:rFonts w:hint="eastAsia"/>
          <w:sz w:val="28"/>
          <w:szCs w:val="28"/>
        </w:rPr>
        <w:t>指导中心）</w:t>
      </w:r>
      <w:r>
        <w:rPr>
          <w:rFonts w:hint="eastAsia"/>
          <w:sz w:val="28"/>
          <w:szCs w:val="28"/>
        </w:rPr>
        <w:t>做好</w:t>
      </w:r>
      <w:bookmarkStart w:id="0" w:name="_GoBack"/>
      <w:bookmarkEnd w:id="0"/>
      <w:r>
        <w:rPr>
          <w:rFonts w:hint="eastAsia"/>
          <w:sz w:val="28"/>
          <w:szCs w:val="28"/>
        </w:rPr>
        <w:t>港澳台学生的就业指导工作，完善就业信息渠道建设，提供就业便利。</w:t>
      </w:r>
    </w:p>
    <w:p w:rsidR="00FB5798" w:rsidRDefault="00FB5798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校友会做好港澳台校友工作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完善工作机制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推进校</w:t>
      </w:r>
      <w:r>
        <w:rPr>
          <w:sz w:val="28"/>
          <w:szCs w:val="28"/>
        </w:rPr>
        <w:lastRenderedPageBreak/>
        <w:t>友组织建设和发展</w:t>
      </w:r>
      <w:r>
        <w:rPr>
          <w:rFonts w:hint="eastAsia"/>
          <w:sz w:val="28"/>
          <w:szCs w:val="28"/>
        </w:rPr>
        <w:t>。</w:t>
      </w:r>
    </w:p>
    <w:p w:rsidR="00FB5798" w:rsidRPr="00F6218F" w:rsidRDefault="000C6656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港澳台事务办公室</w:t>
      </w:r>
      <w:r w:rsidR="00BB25B4">
        <w:rPr>
          <w:rFonts w:hint="eastAsia"/>
          <w:sz w:val="28"/>
          <w:szCs w:val="28"/>
        </w:rPr>
        <w:t>、</w:t>
      </w:r>
      <w:r w:rsidR="00BB25B4">
        <w:rPr>
          <w:sz w:val="28"/>
          <w:szCs w:val="28"/>
        </w:rPr>
        <w:t>学生处和研究生院</w:t>
      </w:r>
      <w:r w:rsidR="00BB25B4">
        <w:rPr>
          <w:rFonts w:hint="eastAsia"/>
          <w:sz w:val="28"/>
          <w:szCs w:val="28"/>
        </w:rPr>
        <w:t>（</w:t>
      </w:r>
      <w:r w:rsidR="003A52B2">
        <w:rPr>
          <w:rFonts w:hint="eastAsia"/>
          <w:sz w:val="28"/>
          <w:szCs w:val="28"/>
        </w:rPr>
        <w:t>研究生工作部</w:t>
      </w:r>
      <w:r w:rsidR="00BB25B4">
        <w:rPr>
          <w:rFonts w:hint="eastAsia"/>
          <w:sz w:val="28"/>
          <w:szCs w:val="28"/>
        </w:rPr>
        <w:t>）根据突发事件制定港澳台学生的应急预案</w:t>
      </w:r>
      <w:r w:rsidR="00FB5798" w:rsidRPr="00F6218F">
        <w:rPr>
          <w:rFonts w:hint="eastAsia"/>
          <w:sz w:val="28"/>
          <w:szCs w:val="28"/>
        </w:rPr>
        <w:t>。</w:t>
      </w:r>
    </w:p>
    <w:p w:rsidR="00FB5798" w:rsidRDefault="00FB5798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对在招收培养港澳台学生过程中出现违法违规行为的部门</w:t>
      </w:r>
      <w:r w:rsidR="00D046CE">
        <w:rPr>
          <w:rFonts w:hint="eastAsia"/>
          <w:sz w:val="28"/>
          <w:szCs w:val="28"/>
        </w:rPr>
        <w:t>或个人</w:t>
      </w:r>
      <w:r>
        <w:rPr>
          <w:rFonts w:hint="eastAsia"/>
          <w:sz w:val="28"/>
          <w:szCs w:val="28"/>
        </w:rPr>
        <w:t>，</w:t>
      </w:r>
      <w:r w:rsidR="00D046CE">
        <w:rPr>
          <w:rFonts w:hint="eastAsia"/>
          <w:sz w:val="28"/>
          <w:szCs w:val="28"/>
        </w:rPr>
        <w:t>学</w:t>
      </w:r>
      <w:r w:rsidR="008018BE">
        <w:rPr>
          <w:rFonts w:hint="eastAsia"/>
          <w:sz w:val="28"/>
          <w:szCs w:val="28"/>
        </w:rPr>
        <w:t>校将责令其限期改正，对于情节严重</w:t>
      </w:r>
      <w:r w:rsidR="00E35F96">
        <w:rPr>
          <w:rFonts w:hint="eastAsia"/>
          <w:sz w:val="28"/>
          <w:szCs w:val="28"/>
        </w:rPr>
        <w:t>、造成恶劣影响的，依据国家有关规定追究有关负责人的责任。</w:t>
      </w:r>
    </w:p>
    <w:p w:rsidR="00E35F96" w:rsidRPr="00D24092" w:rsidRDefault="00E35F96" w:rsidP="00E35F96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 w:rsidRPr="00D24092">
        <w:rPr>
          <w:b/>
          <w:sz w:val="28"/>
          <w:szCs w:val="28"/>
        </w:rPr>
        <w:t>第五章</w:t>
      </w:r>
      <w:r w:rsidRPr="00D24092">
        <w:rPr>
          <w:rFonts w:hint="eastAsia"/>
          <w:b/>
          <w:sz w:val="28"/>
          <w:szCs w:val="28"/>
        </w:rPr>
        <w:t xml:space="preserve"> </w:t>
      </w:r>
      <w:r w:rsidRPr="00D24092">
        <w:rPr>
          <w:rFonts w:hint="eastAsia"/>
          <w:b/>
          <w:sz w:val="28"/>
          <w:szCs w:val="28"/>
        </w:rPr>
        <w:t>附则</w:t>
      </w:r>
    </w:p>
    <w:p w:rsidR="00E35F96" w:rsidRDefault="00E35F96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本规定由我校港澳台事务办公室负责解释</w:t>
      </w:r>
      <w:r w:rsidR="00D76184">
        <w:rPr>
          <w:rFonts w:hint="eastAsia"/>
          <w:sz w:val="28"/>
          <w:szCs w:val="28"/>
        </w:rPr>
        <w:t>。</w:t>
      </w:r>
    </w:p>
    <w:p w:rsidR="00E35F96" w:rsidRPr="00BB793B" w:rsidRDefault="003C638A" w:rsidP="00BB793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本规定自发布之日起施行。</w:t>
      </w:r>
    </w:p>
    <w:p w:rsidR="003950BA" w:rsidRDefault="003950BA" w:rsidP="003950BA">
      <w:pPr>
        <w:pStyle w:val="a3"/>
        <w:ind w:left="420" w:firstLineChars="0" w:firstLine="0"/>
        <w:jc w:val="left"/>
        <w:rPr>
          <w:color w:val="FF0000"/>
          <w:sz w:val="28"/>
          <w:szCs w:val="28"/>
        </w:rPr>
      </w:pPr>
    </w:p>
    <w:p w:rsidR="00FB1017" w:rsidRPr="00FB1017" w:rsidRDefault="008154F9" w:rsidP="00FB1017">
      <w:pPr>
        <w:pStyle w:val="a3"/>
        <w:ind w:left="4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二零一七年六月</w:t>
      </w:r>
      <w:r w:rsidR="00193A95">
        <w:rPr>
          <w:sz w:val="28"/>
          <w:szCs w:val="28"/>
        </w:rPr>
        <w:t>二十</w:t>
      </w:r>
      <w:r w:rsidR="00CC43E4"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日</w:t>
      </w:r>
    </w:p>
    <w:p w:rsidR="00C55170" w:rsidRPr="00E73D36" w:rsidRDefault="00C55170" w:rsidP="00C55170">
      <w:pPr>
        <w:jc w:val="left"/>
        <w:rPr>
          <w:sz w:val="28"/>
          <w:szCs w:val="28"/>
        </w:rPr>
      </w:pPr>
    </w:p>
    <w:p w:rsidR="00B93B35" w:rsidRPr="00C66B98" w:rsidRDefault="00B93B35" w:rsidP="00C66B98">
      <w:pPr>
        <w:rPr>
          <w:sz w:val="28"/>
          <w:szCs w:val="28"/>
        </w:rPr>
      </w:pPr>
    </w:p>
    <w:sectPr w:rsidR="00B93B35" w:rsidRPr="00C66B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94" w:rsidRDefault="00F25094" w:rsidP="00AF144B">
      <w:r>
        <w:separator/>
      </w:r>
    </w:p>
  </w:endnote>
  <w:endnote w:type="continuationSeparator" w:id="0">
    <w:p w:rsidR="00F25094" w:rsidRDefault="00F25094" w:rsidP="00AF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13900"/>
      <w:docPartObj>
        <w:docPartGallery w:val="Page Numbers (Bottom of Page)"/>
        <w:docPartUnique/>
      </w:docPartObj>
    </w:sdtPr>
    <w:sdtEndPr/>
    <w:sdtContent>
      <w:p w:rsidR="00AF144B" w:rsidRDefault="00AF14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FE" w:rsidRPr="005165FE">
          <w:rPr>
            <w:noProof/>
            <w:lang w:val="zh-CN"/>
          </w:rPr>
          <w:t>5</w:t>
        </w:r>
        <w:r>
          <w:fldChar w:fldCharType="end"/>
        </w:r>
      </w:p>
    </w:sdtContent>
  </w:sdt>
  <w:p w:rsidR="00AF144B" w:rsidRDefault="00AF14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94" w:rsidRDefault="00F25094" w:rsidP="00AF144B">
      <w:r>
        <w:separator/>
      </w:r>
    </w:p>
  </w:footnote>
  <w:footnote w:type="continuationSeparator" w:id="0">
    <w:p w:rsidR="00F25094" w:rsidRDefault="00F25094" w:rsidP="00AF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766B5"/>
    <w:multiLevelType w:val="hybridMultilevel"/>
    <w:tmpl w:val="FA82E168"/>
    <w:lvl w:ilvl="0" w:tplc="7E16ACAE">
      <w:start w:val="1"/>
      <w:numFmt w:val="japaneseCounting"/>
      <w:lvlText w:val="第%1条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46226E"/>
    <w:multiLevelType w:val="hybridMultilevel"/>
    <w:tmpl w:val="042E9BA6"/>
    <w:lvl w:ilvl="0" w:tplc="7E16ACAE">
      <w:start w:val="1"/>
      <w:numFmt w:val="japaneseCounting"/>
      <w:lvlText w:val="第%1条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3C9025CB"/>
    <w:multiLevelType w:val="hybridMultilevel"/>
    <w:tmpl w:val="275E91DE"/>
    <w:lvl w:ilvl="0" w:tplc="7E16ACAE">
      <w:start w:val="1"/>
      <w:numFmt w:val="japaneseCounting"/>
      <w:lvlText w:val="第%1条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438F7823"/>
    <w:multiLevelType w:val="hybridMultilevel"/>
    <w:tmpl w:val="6CE61780"/>
    <w:lvl w:ilvl="0" w:tplc="7E16ACAE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A733CA"/>
    <w:multiLevelType w:val="hybridMultilevel"/>
    <w:tmpl w:val="1ACEAABC"/>
    <w:lvl w:ilvl="0" w:tplc="25E4FC3C">
      <w:start w:val="1"/>
      <w:numFmt w:val="japaneseCounting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E250C6"/>
    <w:multiLevelType w:val="hybridMultilevel"/>
    <w:tmpl w:val="51FCA2EC"/>
    <w:lvl w:ilvl="0" w:tplc="B32661F4">
      <w:start w:val="1"/>
      <w:numFmt w:val="japaneseCounting"/>
      <w:lvlText w:val="第%1条"/>
      <w:lvlJc w:val="left"/>
      <w:pPr>
        <w:ind w:left="420" w:hanging="4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634AC5"/>
    <w:multiLevelType w:val="hybridMultilevel"/>
    <w:tmpl w:val="26C482B0"/>
    <w:lvl w:ilvl="0" w:tplc="25E4FC3C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2C2463"/>
    <w:multiLevelType w:val="hybridMultilevel"/>
    <w:tmpl w:val="38B2648C"/>
    <w:lvl w:ilvl="0" w:tplc="7E16ACAE">
      <w:start w:val="1"/>
      <w:numFmt w:val="japaneseCounting"/>
      <w:lvlText w:val="第%1条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98"/>
    <w:rsid w:val="000429AD"/>
    <w:rsid w:val="00080FAE"/>
    <w:rsid w:val="000A230E"/>
    <w:rsid w:val="000C3262"/>
    <w:rsid w:val="000C3F61"/>
    <w:rsid w:val="000C6040"/>
    <w:rsid w:val="000C6656"/>
    <w:rsid w:val="000E1DCF"/>
    <w:rsid w:val="000E7512"/>
    <w:rsid w:val="000F47D8"/>
    <w:rsid w:val="00114F83"/>
    <w:rsid w:val="001166F7"/>
    <w:rsid w:val="0013188F"/>
    <w:rsid w:val="001357CF"/>
    <w:rsid w:val="00156B48"/>
    <w:rsid w:val="00187A85"/>
    <w:rsid w:val="00193A95"/>
    <w:rsid w:val="001A5073"/>
    <w:rsid w:val="001B58DD"/>
    <w:rsid w:val="001C7F02"/>
    <w:rsid w:val="001F2581"/>
    <w:rsid w:val="00260C57"/>
    <w:rsid w:val="00266C8C"/>
    <w:rsid w:val="0027765C"/>
    <w:rsid w:val="00286748"/>
    <w:rsid w:val="002B5F24"/>
    <w:rsid w:val="002C1CFF"/>
    <w:rsid w:val="002C3A82"/>
    <w:rsid w:val="002D1162"/>
    <w:rsid w:val="002D556A"/>
    <w:rsid w:val="002E0962"/>
    <w:rsid w:val="00303C1F"/>
    <w:rsid w:val="00316EA1"/>
    <w:rsid w:val="00322406"/>
    <w:rsid w:val="00325E90"/>
    <w:rsid w:val="00353F0A"/>
    <w:rsid w:val="003950BA"/>
    <w:rsid w:val="003A52B2"/>
    <w:rsid w:val="003C0C82"/>
    <w:rsid w:val="003C638A"/>
    <w:rsid w:val="003E2F51"/>
    <w:rsid w:val="003F377D"/>
    <w:rsid w:val="0042431E"/>
    <w:rsid w:val="00461052"/>
    <w:rsid w:val="004610DB"/>
    <w:rsid w:val="00473202"/>
    <w:rsid w:val="004A289F"/>
    <w:rsid w:val="004A6204"/>
    <w:rsid w:val="004B786D"/>
    <w:rsid w:val="004D7CAD"/>
    <w:rsid w:val="004E16B3"/>
    <w:rsid w:val="005165FE"/>
    <w:rsid w:val="00517489"/>
    <w:rsid w:val="00593C6A"/>
    <w:rsid w:val="00595EA0"/>
    <w:rsid w:val="005B7CA7"/>
    <w:rsid w:val="005C69E2"/>
    <w:rsid w:val="005D09E8"/>
    <w:rsid w:val="005D7CDB"/>
    <w:rsid w:val="005E4336"/>
    <w:rsid w:val="006236E7"/>
    <w:rsid w:val="00626F14"/>
    <w:rsid w:val="0064259B"/>
    <w:rsid w:val="00660465"/>
    <w:rsid w:val="006703EF"/>
    <w:rsid w:val="006B04F5"/>
    <w:rsid w:val="006C69FA"/>
    <w:rsid w:val="006E7313"/>
    <w:rsid w:val="00717BDB"/>
    <w:rsid w:val="00730A8C"/>
    <w:rsid w:val="007905E7"/>
    <w:rsid w:val="007A4C5B"/>
    <w:rsid w:val="007B50D7"/>
    <w:rsid w:val="007C2FA8"/>
    <w:rsid w:val="007E4A60"/>
    <w:rsid w:val="007E7CFE"/>
    <w:rsid w:val="007F1826"/>
    <w:rsid w:val="007F3C87"/>
    <w:rsid w:val="008018BE"/>
    <w:rsid w:val="008154F9"/>
    <w:rsid w:val="0086664F"/>
    <w:rsid w:val="00874870"/>
    <w:rsid w:val="008C1A2A"/>
    <w:rsid w:val="008D0CBD"/>
    <w:rsid w:val="008D5C4F"/>
    <w:rsid w:val="008E41B1"/>
    <w:rsid w:val="008F75DF"/>
    <w:rsid w:val="008F7AAA"/>
    <w:rsid w:val="00921351"/>
    <w:rsid w:val="00980003"/>
    <w:rsid w:val="009F29D8"/>
    <w:rsid w:val="00A20F9D"/>
    <w:rsid w:val="00A368A3"/>
    <w:rsid w:val="00A36D7A"/>
    <w:rsid w:val="00A42839"/>
    <w:rsid w:val="00A46868"/>
    <w:rsid w:val="00A471A3"/>
    <w:rsid w:val="00A5548E"/>
    <w:rsid w:val="00A629D2"/>
    <w:rsid w:val="00A74FF4"/>
    <w:rsid w:val="00A937A4"/>
    <w:rsid w:val="00AF144B"/>
    <w:rsid w:val="00AF5BA6"/>
    <w:rsid w:val="00B15B27"/>
    <w:rsid w:val="00B23EA7"/>
    <w:rsid w:val="00B4312C"/>
    <w:rsid w:val="00B70DED"/>
    <w:rsid w:val="00B91F23"/>
    <w:rsid w:val="00B93B35"/>
    <w:rsid w:val="00BA3D02"/>
    <w:rsid w:val="00BB25B4"/>
    <w:rsid w:val="00BB793B"/>
    <w:rsid w:val="00BC6F75"/>
    <w:rsid w:val="00BD310D"/>
    <w:rsid w:val="00BD48B0"/>
    <w:rsid w:val="00BE0EAA"/>
    <w:rsid w:val="00BE7E91"/>
    <w:rsid w:val="00C11851"/>
    <w:rsid w:val="00C14D0F"/>
    <w:rsid w:val="00C36FB6"/>
    <w:rsid w:val="00C37257"/>
    <w:rsid w:val="00C506D4"/>
    <w:rsid w:val="00C55170"/>
    <w:rsid w:val="00C66B98"/>
    <w:rsid w:val="00CA79DC"/>
    <w:rsid w:val="00CC43E4"/>
    <w:rsid w:val="00CE0766"/>
    <w:rsid w:val="00D046CE"/>
    <w:rsid w:val="00D24092"/>
    <w:rsid w:val="00D3216D"/>
    <w:rsid w:val="00D51AB6"/>
    <w:rsid w:val="00D76184"/>
    <w:rsid w:val="00DB4BB0"/>
    <w:rsid w:val="00DD6310"/>
    <w:rsid w:val="00DF1E81"/>
    <w:rsid w:val="00E178CE"/>
    <w:rsid w:val="00E273C9"/>
    <w:rsid w:val="00E35F96"/>
    <w:rsid w:val="00E50B3B"/>
    <w:rsid w:val="00E73D36"/>
    <w:rsid w:val="00E83B00"/>
    <w:rsid w:val="00E90B99"/>
    <w:rsid w:val="00E97386"/>
    <w:rsid w:val="00EC05C9"/>
    <w:rsid w:val="00EE597D"/>
    <w:rsid w:val="00F16786"/>
    <w:rsid w:val="00F25094"/>
    <w:rsid w:val="00F37A13"/>
    <w:rsid w:val="00F5129B"/>
    <w:rsid w:val="00F6218F"/>
    <w:rsid w:val="00F62601"/>
    <w:rsid w:val="00F7136F"/>
    <w:rsid w:val="00F823E3"/>
    <w:rsid w:val="00F833C4"/>
    <w:rsid w:val="00F921D1"/>
    <w:rsid w:val="00F9440C"/>
    <w:rsid w:val="00F94ACD"/>
    <w:rsid w:val="00F97BB1"/>
    <w:rsid w:val="00FA3ADE"/>
    <w:rsid w:val="00FB1017"/>
    <w:rsid w:val="00FB5798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E2BAD-8DD3-4B3A-9C88-28EEAA8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14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144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07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322</Words>
  <Characters>1841</Characters>
  <Application>Microsoft Office Word</Application>
  <DocSecurity>0</DocSecurity>
  <Lines>15</Lines>
  <Paragraphs>4</Paragraphs>
  <ScaleCrop>false</ScaleCrop>
  <Company>Lenovo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梁翠媚</dc:creator>
  <cp:keywords/>
  <dc:description/>
  <cp:lastModifiedBy>梁翠媚</cp:lastModifiedBy>
  <cp:revision>118</cp:revision>
  <cp:lastPrinted>2017-06-21T05:51:00Z</cp:lastPrinted>
  <dcterms:created xsi:type="dcterms:W3CDTF">2017-06-01T05:54:00Z</dcterms:created>
  <dcterms:modified xsi:type="dcterms:W3CDTF">2017-07-12T00:48:00Z</dcterms:modified>
</cp:coreProperties>
</file>